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добровольческой (волонтерской) деятельности и взаимодействие с социально ориентированными НКО</w:t>
            </w:r>
          </w:p>
          <w:p>
            <w:pPr>
              <w:jc w:val="center"/>
              <w:spacing w:after="0" w:line="240" w:lineRule="auto"/>
              <w:rPr>
                <w:sz w:val="32"/>
                <w:szCs w:val="32"/>
              </w:rPr>
            </w:pPr>
            <w:r>
              <w:rPr>
                <w:rFonts w:ascii="Times New Roman" w:hAnsi="Times New Roman" w:cs="Times New Roman"/>
                <w:color w:val="#000000"/>
                <w:sz w:val="32"/>
                <w:szCs w:val="32"/>
              </w:rPr>
              <w:t> ФТД.04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добровольческой (волонтерской) деятельности и взаимодействие с социально ориентированными НКО»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ФТД.04 «Организация добровольческой (волонтерской) деятельности и взаимодействие с социально ориентированными НКО».</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добровольческой (волонтерской) деятельности и взаимодействие с социально ориентированными НКО»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знать психологию групп и психологию лидерства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знать общие правила функционирования сферы финансов как составляющей социального взаимодействия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знать  принципы, правила и методы взаимодействия с финансовыми институтами и организациями в процессе осуществления финансовых операций; источники информации о существующих финансовых продуктах, их производителях, существующих каналах получения информации и консультационных услуг</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УК-3.7 уметь формировать деловые коммуникации в процессе финансовых операций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УК-3.8 уметь использовать информацию о существующих финансовых продуктах, их производителях, каналах получения информации и консультационных услуг в процессе принятия финансовых решений; осуществлять финансовое планирование и контроль личного бюджета и бюджета домохозяйства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УК-3.10 уметь понимать позицию собеседника, различать в его речи мнение, доказательства, факты, гипотезы, аксиомы, теории и пр.</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УК-3.12 владеть  навыками и методами взаимодействия с финансовыми учреждениями (письменные и устные консультации, работа с персональным финансовым менеджером, порталами финансовых услуг и т.п.)</w:t>
            </w: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УК-3.13 владеть методами финансового планирования, контроля личного бюджета, осознанного выбора финансовых продуктов и услуг с учётом информации об имеющихся возможностях и рисках</w:t>
            </w:r>
          </w:p>
        </w:tc>
      </w:tr>
      <w:tr>
        <w:trPr>
          <w:trHeight w:hRule="exact" w:val="585.05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r>
        <w:trPr>
          <w:trHeight w:hRule="exact" w:val="416.7449"/>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ФТД.04 «Организация добровольческой (волонтерской) деятельности и взаимодействие с социально ориентированными НКО» относится к обязательной части, является дисциплиной Блока &lt;не удалось определить&gt;. «&lt;не удалось определить&gt;».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Методология и методы психологического исследования</w:t>
            </w:r>
          </w:p>
          <w:p>
            <w:pPr>
              <w:jc w:val="center"/>
              <w:spacing w:after="0" w:line="240" w:lineRule="auto"/>
              <w:rPr>
                <w:sz w:val="22"/>
                <w:szCs w:val="22"/>
              </w:rPr>
            </w:pPr>
            <w:r>
              <w:rPr>
                <w:rFonts w:ascii="Times New Roman" w:hAnsi="Times New Roman" w:cs="Times New Roman"/>
                <w:color w:val="#000000"/>
                <w:sz w:val="22"/>
                <w:szCs w:val="22"/>
              </w:rPr>
              <w:t> Практикум по психологическому консультированию</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9</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w:t>
            </w:r>
          </w:p>
          <w:p>
            <w:pPr>
              <w:jc w:val="left"/>
              <w:spacing w:after="0" w:line="240" w:lineRule="auto"/>
              <w:rPr>
                <w:sz w:val="24"/>
                <w:szCs w:val="24"/>
              </w:rPr>
            </w:pPr>
            <w:r>
              <w:rPr>
                <w:rFonts w:ascii="Times New Roman" w:hAnsi="Times New Roman" w:cs="Times New Roman"/>
                <w:color w:val="#000000"/>
                <w:sz w:val="24"/>
                <w:szCs w:val="24"/>
              </w:rPr>
              <w:t> (волонтерской)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w:t>
            </w:r>
          </w:p>
          <w:p>
            <w:pPr>
              <w:jc w:val="left"/>
              <w:spacing w:after="0" w:line="240" w:lineRule="auto"/>
              <w:rPr>
                <w:sz w:val="24"/>
                <w:szCs w:val="24"/>
              </w:rPr>
            </w:pPr>
            <w:r>
              <w:rPr>
                <w:rFonts w:ascii="Times New Roman" w:hAnsi="Times New Roman" w:cs="Times New Roman"/>
                <w:color w:val="#000000"/>
                <w:sz w:val="24"/>
                <w:szCs w:val="24"/>
              </w:rPr>
              <w:t>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Волонтёрство как ресурс личностного роста и общественного</w:t>
            </w:r>
          </w:p>
          <w:p>
            <w:pPr>
              <w:jc w:val="left"/>
              <w:spacing w:after="0" w:line="240" w:lineRule="auto"/>
              <w:rPr>
                <w:sz w:val="24"/>
                <w:szCs w:val="24"/>
              </w:rPr>
            </w:pPr>
            <w:r>
              <w:rPr>
                <w:rFonts w:ascii="Times New Roman" w:hAnsi="Times New Roman" w:cs="Times New Roman"/>
                <w:color w:val="#000000"/>
                <w:sz w:val="24"/>
                <w:szCs w:val="24"/>
              </w:rPr>
              <w:t>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Многообразие форм добровольческой (волонтерской)</w:t>
            </w:r>
          </w:p>
          <w:p>
            <w:pPr>
              <w:jc w:val="left"/>
              <w:spacing w:after="0" w:line="240" w:lineRule="auto"/>
              <w:rPr>
                <w:sz w:val="24"/>
                <w:szCs w:val="24"/>
              </w:rPr>
            </w:pPr>
            <w:r>
              <w:rPr>
                <w:rFonts w:ascii="Times New Roman" w:hAnsi="Times New Roman" w:cs="Times New Roman"/>
                <w:color w:val="#000000"/>
                <w:sz w:val="24"/>
                <w:szCs w:val="24"/>
              </w:rPr>
              <w:t>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Организация работы с волонтерами.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8484.84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 развития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добровольчества (волонтерства), добровольческой (волонтерской) организации, организатора добровольческой (волонтерской) деятельности. Взаимосвязь добровольчества(волонтерства) с существенными и позитивными изменениями в личности человека. Государственная политика в области развития добровольчества (волонтерства). Возможности добровольчества (волонтерства) в решении вопросов местного значения, социально-экономическом развитии регионов и достижении целей национального развития.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w:t>
            </w:r>
          </w:p>
          <w:p>
            <w:pPr>
              <w:jc w:val="center"/>
              <w:spacing w:after="0" w:line="240" w:lineRule="auto"/>
              <w:rPr>
                <w:sz w:val="24"/>
                <w:szCs w:val="24"/>
              </w:rPr>
            </w:pPr>
            <w:r>
              <w:rPr>
                <w:rFonts w:ascii="Times New Roman" w:hAnsi="Times New Roman" w:cs="Times New Roman"/>
                <w:b/>
                <w:color w:val="#000000"/>
                <w:sz w:val="24"/>
                <w:szCs w:val="24"/>
              </w:rPr>
              <w:t> (волонтерской)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волонтерства в различных сферах жизнедеятельности. Циклы развития волонтерской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210.10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Организация работы с волонтерами: рекрутинг,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Показано, что волонтерская деятельность выступает как условие и фактор формирования  социально значимых личностных свойств человека. Определены основные потребности молодежи, реализуемые в рамках волонтерской деятельности: потребность человека быть нужным другому человеку, потребность в общении, потребность в творчестве, потребность в саморазвитии и построении карьеры, потребность в приобретении социального опыта, потребность в подтверждении самостоятельности и взрослости.</w:t>
            </w:r>
          </w:p>
        </w:tc>
      </w:tr>
      <w:tr>
        <w:trPr>
          <w:trHeight w:hRule="exact" w:val="855.53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w:t>
            </w:r>
          </w:p>
          <w:p>
            <w:pPr>
              <w:jc w:val="center"/>
              <w:spacing w:after="0" w:line="240" w:lineRule="auto"/>
              <w:rPr>
                <w:sz w:val="24"/>
                <w:szCs w:val="24"/>
              </w:rPr>
            </w:pPr>
            <w:r>
              <w:rPr>
                <w:rFonts w:ascii="Times New Roman" w:hAnsi="Times New Roman" w:cs="Times New Roman"/>
                <w:b/>
                <w:color w:val="#000000"/>
                <w:sz w:val="24"/>
                <w:szCs w:val="24"/>
              </w:rPr>
              <w:t> организациями.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Инновации в добровольчестве (волонтерстве)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Волонтёрство как ресурс личностного роста и общественного</w:t>
            </w:r>
          </w:p>
          <w:p>
            <w:pPr>
              <w:jc w:val="center"/>
              <w:spacing w:after="0" w:line="240" w:lineRule="auto"/>
              <w:rPr>
                <w:sz w:val="24"/>
                <w:szCs w:val="24"/>
              </w:rPr>
            </w:pPr>
            <w:r>
              <w:rPr>
                <w:rFonts w:ascii="Times New Roman" w:hAnsi="Times New Roman" w:cs="Times New Roman"/>
                <w:b/>
                <w:color w:val="#000000"/>
                <w:sz w:val="24"/>
                <w:szCs w:val="24"/>
              </w:rPr>
              <w:t> развития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ходе обучения студенты активизируют личностные ресурсы, способствующие саморазвитию и самореализации, повышению уровня толерантности и личностной креативности как адаптационного ресурса и условия эффективной волонтерской деятельности, рефлексии, повышению устойчивости к эмоциональному выгоранию и профессиональной деформации.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Многообразие форм добровольческой (волонтерской)</w:t>
            </w:r>
          </w:p>
          <w:p>
            <w:pPr>
              <w:jc w:val="center"/>
              <w:spacing w:after="0" w:line="240" w:lineRule="auto"/>
              <w:rPr>
                <w:sz w:val="24"/>
                <w:szCs w:val="24"/>
              </w:rPr>
            </w:pPr>
            <w:r>
              <w:rPr>
                <w:rFonts w:ascii="Times New Roman" w:hAnsi="Times New Roman" w:cs="Times New Roman"/>
                <w:b/>
                <w:color w:val="#000000"/>
                <w:sz w:val="24"/>
                <w:szCs w:val="24"/>
              </w:rPr>
              <w:t> деятельности.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типы и цели добровольчества (волонтерства):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Организация работы с волонтерами.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Обучение позволит освоить современные психологические технологии диагностики потенциальных волонтеров, с целью профессионального отбора; повышения уровня коммуникативной компетентности, развития профессиональной наблюдательности, анализа различных аспектов синдрома эмоционального выгорания. Обучающиеся будут способны разрабатывать стратегию работы с волонтерскими группами и организациями на основе критического осмысления выбранных и созданных теорий, концепций, подходов и (или) технологий.</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Взаимодействие с социально ориентированными НКО, инициативными группами, органами власти и иными организациями.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результате обучения обучающиеся получат представление о знания о способах построения конструктивного общения (взаимодействия) с представителями органами власти и различных социальных групп; приобретают способность демонстрировать коммуникационные умения в контексте социального партнерства.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добровольческой (волонтерской) деятельности и взаимодействие с социально ориентированными НКО»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волонтерством:</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опыт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локальные</w:t>
            </w:r>
            <w:r>
              <w:rPr/>
              <w:t xml:space="preserve"> </w:t>
            </w:r>
            <w:r>
              <w:rPr>
                <w:rFonts w:ascii="Times New Roman" w:hAnsi="Times New Roman" w:cs="Times New Roman"/>
                <w:color w:val="#000000"/>
                <w:sz w:val="24"/>
                <w:szCs w:val="24"/>
              </w:rPr>
              <w:t>практики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Певная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Зборовский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978-5-534-10984-9.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https://urait.ru/bcode/454782</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Наумов,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Ворошнина,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Гаврилова,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Токаева,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Мифтахова,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Твори</w:t>
            </w:r>
            <w:r>
              <w:rPr/>
              <w:t xml:space="preserve"> </w:t>
            </w:r>
            <w:r>
              <w:rPr>
                <w:rFonts w:ascii="Times New Roman" w:hAnsi="Times New Roman" w:cs="Times New Roman"/>
                <w:color w:val="#000000"/>
                <w:sz w:val="24"/>
                <w:szCs w:val="24"/>
              </w:rPr>
              <w:t>добро.</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http://www.iprbookshop.ru/32218.html</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организации</w:t>
            </w:r>
            <w:r>
              <w:rPr/>
              <w:t xml:space="preserve"> </w:t>
            </w:r>
            <w:r>
              <w:rPr>
                <w:rFonts w:ascii="Times New Roman" w:hAnsi="Times New Roman" w:cs="Times New Roman"/>
                <w:color w:val="#000000"/>
                <w:sz w:val="24"/>
                <w:szCs w:val="24"/>
              </w:rPr>
              <w:t>волонтерского</w:t>
            </w:r>
            <w:r>
              <w:rPr/>
              <w:t xml:space="preserve"> </w:t>
            </w:r>
            <w:r>
              <w:rPr>
                <w:rFonts w:ascii="Times New Roman" w:hAnsi="Times New Roman" w:cs="Times New Roman"/>
                <w:color w:val="#000000"/>
                <w:sz w:val="24"/>
                <w:szCs w:val="24"/>
              </w:rPr>
              <w:t>движения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Митрофаненко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Ставрополь:</w:t>
            </w:r>
            <w:r>
              <w:rPr/>
              <w:t xml:space="preserve"> </w:t>
            </w:r>
            <w:r>
              <w:rPr>
                <w:rFonts w:ascii="Times New Roman" w:hAnsi="Times New Roman" w:cs="Times New Roman"/>
                <w:color w:val="#000000"/>
                <w:sz w:val="24"/>
                <w:szCs w:val="24"/>
              </w:rPr>
              <w:t>Северо-Кавказский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http://www.iprbookshop.ru/63025.html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Социально-культурное</w:t>
            </w:r>
            <w:r>
              <w:rPr/>
              <w:t xml:space="preserve"> </w:t>
            </w:r>
            <w:r>
              <w:rPr>
                <w:rFonts w:ascii="Times New Roman" w:hAnsi="Times New Roman" w:cs="Times New Roman"/>
                <w:color w:val="#000000"/>
                <w:sz w:val="24"/>
                <w:szCs w:val="24"/>
              </w:rPr>
              <w:t>творчество</w:t>
            </w:r>
            <w:r>
              <w:rPr/>
              <w:t xml:space="preserve"> </w:t>
            </w:r>
            <w:r>
              <w:rPr>
                <w:rFonts w:ascii="Times New Roman" w:hAnsi="Times New Roman" w:cs="Times New Roman"/>
                <w:color w:val="#000000"/>
                <w:sz w:val="24"/>
                <w:szCs w:val="24"/>
              </w:rPr>
              <w:t>участников</w:t>
            </w:r>
            <w:r>
              <w:rPr/>
              <w:t xml:space="preserve"> </w:t>
            </w:r>
            <w:r>
              <w:rPr>
                <w:rFonts w:ascii="Times New Roman" w:hAnsi="Times New Roman" w:cs="Times New Roman"/>
                <w:color w:val="#000000"/>
                <w:sz w:val="24"/>
                <w:szCs w:val="24"/>
              </w:rPr>
              <w:t>молодежных</w:t>
            </w:r>
            <w:r>
              <w:rPr/>
              <w:t xml:space="preserve"> </w:t>
            </w:r>
            <w:r>
              <w:rPr>
                <w:rFonts w:ascii="Times New Roman" w:hAnsi="Times New Roman" w:cs="Times New Roman"/>
                <w:color w:val="#000000"/>
                <w:sz w:val="24"/>
                <w:szCs w:val="24"/>
              </w:rPr>
              <w:t>объединений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формировании</w:t>
            </w:r>
            <w:r>
              <w:rPr/>
              <w:t xml:space="preserve"> </w:t>
            </w:r>
            <w:r>
              <w:rPr>
                <w:rFonts w:ascii="Times New Roman" w:hAnsi="Times New Roman" w:cs="Times New Roman"/>
                <w:color w:val="#000000"/>
                <w:sz w:val="24"/>
                <w:szCs w:val="24"/>
              </w:rPr>
              <w:t>института</w:t>
            </w:r>
            <w:r>
              <w:rPr/>
              <w:t xml:space="preserve"> </w:t>
            </w:r>
            <w:r>
              <w:rPr>
                <w:rFonts w:ascii="Times New Roman" w:hAnsi="Times New Roman" w:cs="Times New Roman"/>
                <w:color w:val="#000000"/>
                <w:sz w:val="24"/>
                <w:szCs w:val="24"/>
              </w:rPr>
              <w:t>волонтерства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Васильковская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Пономарёв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Кемерово:</w:t>
            </w:r>
            <w:r>
              <w:rPr/>
              <w:t xml:space="preserve"> </w:t>
            </w:r>
            <w:r>
              <w:rPr>
                <w:rFonts w:ascii="Times New Roman" w:hAnsi="Times New Roman" w:cs="Times New Roman"/>
                <w:color w:val="#000000"/>
                <w:sz w:val="24"/>
                <w:szCs w:val="24"/>
              </w:rPr>
              <w:t>Кемеровский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978-5-8154-0361-1.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http://www.iprbookshop.ru/66366.html</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Правовое</w:t>
            </w:r>
            <w:r>
              <w:rPr/>
              <w:t xml:space="preserve"> </w:t>
            </w:r>
            <w:r>
              <w:rPr>
                <w:rFonts w:ascii="Times New Roman" w:hAnsi="Times New Roman" w:cs="Times New Roman"/>
                <w:color w:val="#000000"/>
                <w:sz w:val="24"/>
                <w:szCs w:val="24"/>
              </w:rPr>
              <w:t>регулирование</w:t>
            </w:r>
            <w:r>
              <w:rPr/>
              <w:t xml:space="preserve"> </w:t>
            </w:r>
            <w:r>
              <w:rPr>
                <w:rFonts w:ascii="Times New Roman" w:hAnsi="Times New Roman" w:cs="Times New Roman"/>
                <w:color w:val="#000000"/>
                <w:sz w:val="24"/>
                <w:szCs w:val="24"/>
              </w:rPr>
              <w:t>волонтерской</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Тимец</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978-5-00094-344-1.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http://www.iprbookshop.ru/68907.html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013.45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21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2023-2024_ФГОС3++2023_Бак-ОФО-ПО2(НОиИЯ)(23)_plx_Организация добровольческой (волонтерской) деятельности и взаимодействие с социально ориентированными НКО</dc:title>
  <dc:creator>FastReport.NET</dc:creator>
</cp:coreProperties>
</file>